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699F1" w14:textId="77777777" w:rsidR="00697BF9" w:rsidRPr="00B25D81" w:rsidRDefault="00697BF9" w:rsidP="00697BF9">
      <w:pPr>
        <w:pStyle w:val="NormalWeb"/>
        <w:spacing w:before="0" w:beforeAutospacing="0" w:after="0" w:afterAutospacing="0"/>
        <w:jc w:val="center"/>
        <w:outlineLvl w:val="0"/>
        <w:rPr>
          <w:rFonts w:ascii="Verdana" w:hAnsi="Verdana"/>
          <w:sz w:val="22"/>
          <w:szCs w:val="22"/>
        </w:rPr>
      </w:pPr>
      <w:bookmarkStart w:id="0" w:name="_Toc47107388"/>
      <w:r w:rsidRPr="00B25D81">
        <w:rPr>
          <w:rFonts w:ascii="Verdana" w:hAnsi="Verdana"/>
          <w:sz w:val="22"/>
          <w:szCs w:val="22"/>
        </w:rPr>
        <w:t>Taylor v. Caldwell</w:t>
      </w:r>
      <w:bookmarkEnd w:id="0"/>
      <w:r w:rsidRPr="00B25D81">
        <w:rPr>
          <w:rFonts w:ascii="Verdana" w:hAnsi="Verdana"/>
          <w:sz w:val="22"/>
          <w:szCs w:val="22"/>
        </w:rPr>
        <w:t xml:space="preserve"> </w:t>
      </w:r>
    </w:p>
    <w:p w14:paraId="050C9323" w14:textId="77777777" w:rsidR="00697BF9" w:rsidRPr="00B25D81" w:rsidRDefault="00697BF9" w:rsidP="00697BF9">
      <w:pPr>
        <w:pStyle w:val="NormalWeb"/>
        <w:spacing w:before="0" w:beforeAutospacing="0" w:after="0" w:afterAutospacing="0"/>
        <w:jc w:val="center"/>
        <w:rPr>
          <w:rFonts w:ascii="Verdana" w:hAnsi="Verdana"/>
          <w:sz w:val="22"/>
          <w:szCs w:val="22"/>
        </w:rPr>
      </w:pPr>
      <w:r w:rsidRPr="00B25D81">
        <w:rPr>
          <w:rFonts w:ascii="Verdana" w:hAnsi="Verdana"/>
          <w:sz w:val="22"/>
          <w:szCs w:val="22"/>
        </w:rPr>
        <w:br/>
        <w:t>In the Queen's Bench, 1863.</w:t>
      </w:r>
      <w:r w:rsidRPr="00B25D81">
        <w:rPr>
          <w:rFonts w:ascii="Verdana" w:hAnsi="Verdana"/>
          <w:sz w:val="22"/>
          <w:szCs w:val="22"/>
        </w:rPr>
        <w:br/>
        <w:t xml:space="preserve">Best &amp; S. 826 </w:t>
      </w:r>
    </w:p>
    <w:p w14:paraId="4E755E5C" w14:textId="77777777" w:rsidR="00697BF9" w:rsidRPr="00B25D81" w:rsidRDefault="00697BF9" w:rsidP="00697BF9">
      <w:pPr>
        <w:pStyle w:val="NormalWeb"/>
        <w:spacing w:before="0" w:beforeAutospacing="0" w:after="0" w:afterAutospacing="0"/>
        <w:rPr>
          <w:rFonts w:ascii="Verdana" w:hAnsi="Verdana"/>
          <w:sz w:val="22"/>
          <w:szCs w:val="22"/>
        </w:rPr>
      </w:pPr>
      <w:r w:rsidRPr="00B25D81">
        <w:rPr>
          <w:rFonts w:ascii="Verdana" w:hAnsi="Verdana"/>
          <w:sz w:val="22"/>
          <w:szCs w:val="22"/>
        </w:rPr>
        <w:br/>
      </w:r>
      <w:r w:rsidRPr="00B25D81">
        <w:rPr>
          <w:rFonts w:ascii="Verdana" w:hAnsi="Verdana"/>
          <w:sz w:val="22"/>
          <w:szCs w:val="22"/>
        </w:rPr>
        <w:br/>
        <w:t xml:space="preserve">Blackburn, J. </w:t>
      </w:r>
    </w:p>
    <w:p w14:paraId="4C5A4BCD" w14:textId="5703247A" w:rsidR="00697BF9" w:rsidRPr="00B25D81" w:rsidRDefault="00697BF9" w:rsidP="00697BF9">
      <w:pPr>
        <w:pStyle w:val="NormalWeb"/>
        <w:spacing w:before="0" w:beforeAutospacing="0" w:after="0" w:afterAutospacing="0"/>
        <w:rPr>
          <w:rFonts w:ascii="Verdana" w:hAnsi="Verdana"/>
          <w:sz w:val="22"/>
          <w:szCs w:val="22"/>
        </w:rPr>
      </w:pPr>
      <w:r w:rsidRPr="00B25D81">
        <w:rPr>
          <w:rFonts w:ascii="Verdana" w:hAnsi="Verdana"/>
          <w:sz w:val="22"/>
          <w:szCs w:val="22"/>
        </w:rPr>
        <w:br/>
        <w:t xml:space="preserve">        In this case the plaintiffs and defendants had, on May 27th, 1861, entered into a contract by which the defendants agreed to let the plaintiffs have the use of The Surrey Gardens and Music Hall on four days then to come, viz., June 17th, July 15th, August 5th, and August 19th, for the purpose of giving a series of four grand concerts, and day and night fetes, at the Gardens and Hall on those days respectively; and the plaintiffs agreed to take the Gardens and Hall on those days, and pay £100 for each day. </w:t>
      </w:r>
      <w:r w:rsidRPr="00B25D81">
        <w:rPr>
          <w:rFonts w:ascii="Verdana" w:hAnsi="Verdana"/>
          <w:sz w:val="22"/>
          <w:szCs w:val="22"/>
        </w:rPr>
        <w:br/>
      </w:r>
      <w:r w:rsidRPr="00B25D81">
        <w:rPr>
          <w:rFonts w:ascii="Verdana" w:hAnsi="Verdana"/>
          <w:sz w:val="22"/>
          <w:szCs w:val="22"/>
        </w:rPr>
        <w:br/>
        <w:t xml:space="preserve">        . . . The agreement then proceeds to set out various stipulations between the parties as to what each was to supply for these concerts and entertainments, and as to the manner in which they should be carried on. The effect of the whole is to show that the existence of the Music Hall in the Surrey Gardens in a state fit for a concert was essential for the fulfillment of the contract, such entertainments as the parties contemplated in their agreement could not be given without it. </w:t>
      </w:r>
      <w:r w:rsidRPr="00B25D81">
        <w:rPr>
          <w:rFonts w:ascii="Verdana" w:hAnsi="Verdana"/>
          <w:sz w:val="22"/>
          <w:szCs w:val="22"/>
        </w:rPr>
        <w:br/>
      </w:r>
      <w:r w:rsidRPr="00B25D81">
        <w:rPr>
          <w:rFonts w:ascii="Verdana" w:hAnsi="Verdana"/>
          <w:sz w:val="22"/>
          <w:szCs w:val="22"/>
        </w:rPr>
        <w:br/>
        <w:t xml:space="preserve">        After the making of the agreement, and before the first day on which a concert was to be given, the Hall was destroyed by fire. This destruction, we must take it on the evidence, was without the fault of either party, and was so complete that in consequence the concerts could not be given as intended. And the question we have to decide is whether, under these circumstances, the loss which the plaintiffs have sustained is to fall upon the defendants. [The damages claimed in the declaration were for moneys paid by the plaintiffs in advertising the concerts and for sums expended and expenses incurred by them in preparing for the concerts.] The parties--when framing their agreement evidently had not present to their minds the possibility of such a disaster, and have made no express stipulation with reference to it, so that the answer to the question must depend upon the general rules of law applicable to such a contract. </w:t>
      </w:r>
      <w:r w:rsidRPr="00B25D81">
        <w:rPr>
          <w:rFonts w:ascii="Verdana" w:hAnsi="Verdana"/>
          <w:sz w:val="22"/>
          <w:szCs w:val="22"/>
        </w:rPr>
        <w:br/>
      </w:r>
      <w:r w:rsidRPr="00B25D81">
        <w:rPr>
          <w:rFonts w:ascii="Verdana" w:hAnsi="Verdana"/>
          <w:sz w:val="22"/>
          <w:szCs w:val="22"/>
        </w:rPr>
        <w:br/>
        <w:t>        There seems no doubt that where there is a positive contract to do a thing, not in itself unlawful, the contractor must perform it or pay damages for not doing it, although in consequence of unforeseen accidents the performance of his contract has become unexpectedly burdensome or even impossible . . . But this rule is only applicable when the contract is positive and absolute, and not subject to any condition either express or implied;</w:t>
      </w:r>
      <w:r w:rsidR="00535F54">
        <w:rPr>
          <w:rFonts w:ascii="Verdana" w:hAnsi="Verdana"/>
          <w:sz w:val="22"/>
          <w:szCs w:val="22"/>
        </w:rPr>
        <w:t xml:space="preserve"> </w:t>
      </w:r>
      <w:r w:rsidRPr="00B25D81">
        <w:rPr>
          <w:rFonts w:ascii="Verdana" w:hAnsi="Verdana"/>
          <w:sz w:val="22"/>
          <w:szCs w:val="22"/>
        </w:rPr>
        <w:t xml:space="preserve">and there are authorities which, as we think, establish the principle that where, from the nature of the contract, it appears that the parties must from the beginning have known that it could not be fulfilled unless when the time for the fulfillment of the contract arrived some particular specified thing continued to exist, so that, when entering into the contract, they must have contemplated such continuing existence as the foundation of what was to be done; there, in the absence of any express or implied warranty that the thing shall exist, </w:t>
      </w:r>
      <w:r w:rsidRPr="00B25D81">
        <w:rPr>
          <w:rFonts w:ascii="Verdana" w:hAnsi="Verdana"/>
          <w:sz w:val="22"/>
          <w:szCs w:val="22"/>
        </w:rPr>
        <w:lastRenderedPageBreak/>
        <w:t xml:space="preserve">the contract is not to be construed as a positive contract, but as subject to an implied condition that the parties shall be excused in case, before breach, performance becomes impossible from the perishing of the thing without default of the contractor. </w:t>
      </w:r>
    </w:p>
    <w:p w14:paraId="3F1ADF8C" w14:textId="77777777" w:rsidR="00697BF9" w:rsidRPr="00B25D81" w:rsidRDefault="00697BF9" w:rsidP="00697BF9">
      <w:pPr>
        <w:pStyle w:val="NormalWeb"/>
        <w:spacing w:before="0" w:beforeAutospacing="0" w:after="0" w:afterAutospacing="0"/>
        <w:rPr>
          <w:rFonts w:ascii="Verdana" w:hAnsi="Verdana"/>
          <w:sz w:val="22"/>
          <w:szCs w:val="22"/>
        </w:rPr>
      </w:pPr>
      <w:r w:rsidRPr="00B25D81">
        <w:rPr>
          <w:rFonts w:ascii="Verdana" w:hAnsi="Verdana"/>
          <w:sz w:val="22"/>
          <w:szCs w:val="22"/>
        </w:rPr>
        <w:t> </w:t>
      </w:r>
      <w:r w:rsidRPr="00B25D81">
        <w:rPr>
          <w:rFonts w:ascii="Verdana" w:hAnsi="Verdana"/>
          <w:sz w:val="22"/>
          <w:szCs w:val="22"/>
        </w:rPr>
        <w:br/>
        <w:t xml:space="preserve">        There seems little doubt that this implication tends to further the great object of making the legal construction such as to fulfill the intention of those who entered into the contract. For in the course of affairs men in making such contracts in general would, if it were brought to their minds, say that there should be such a condition.... </w:t>
      </w:r>
    </w:p>
    <w:p w14:paraId="0EECE0AF" w14:textId="04FEE32B" w:rsidR="00D84A65" w:rsidRDefault="00697BF9" w:rsidP="00697BF9">
      <w:r w:rsidRPr="00B25D81">
        <w:rPr>
          <w:rFonts w:ascii="Verdana" w:hAnsi="Verdana"/>
          <w:sz w:val="22"/>
          <w:szCs w:val="22"/>
        </w:rPr>
        <w:br/>
        <w:t xml:space="preserve">        We think, therefore, that the Music Hall having ceased to exist, without fault of either party, both parties are excused, the plaintiffs from taking the gardens and paying the money, the defendants from performing their promise to give the use of the Hall and Gardens and other things. Consequently the rule must be absolute to enter the verdict for the defendants. </w:t>
      </w:r>
      <w:r w:rsidRPr="00B25D81">
        <w:rPr>
          <w:rFonts w:ascii="Verdana" w:hAnsi="Verdana"/>
          <w:sz w:val="22"/>
          <w:szCs w:val="22"/>
        </w:rPr>
        <w:br/>
      </w:r>
      <w:r w:rsidRPr="00B25D81">
        <w:rPr>
          <w:rFonts w:ascii="Verdana" w:hAnsi="Verdana"/>
          <w:sz w:val="22"/>
          <w:szCs w:val="22"/>
        </w:rPr>
        <w:br/>
        <w:t>        Rule absolute.</w:t>
      </w:r>
    </w:p>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F9"/>
    <w:rsid w:val="00535F54"/>
    <w:rsid w:val="00697BF9"/>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DD85"/>
  <w15:chartTrackingRefBased/>
  <w15:docId w15:val="{43877AEC-8F2E-4893-A71A-6410451D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BF9"/>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97B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2</cp:revision>
  <dcterms:created xsi:type="dcterms:W3CDTF">2020-10-17T21:18:00Z</dcterms:created>
  <dcterms:modified xsi:type="dcterms:W3CDTF">2020-10-27T20:21:00Z</dcterms:modified>
</cp:coreProperties>
</file>