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9C57" w14:textId="77777777" w:rsidR="0085702C" w:rsidRPr="007E4F42" w:rsidRDefault="0085702C" w:rsidP="0085702C">
      <w:pPr>
        <w:jc w:val="center"/>
        <w:outlineLvl w:val="0"/>
        <w:rPr>
          <w:rFonts w:ascii="Verdana" w:hAnsi="Verdana"/>
          <w:sz w:val="22"/>
          <w:szCs w:val="22"/>
        </w:rPr>
      </w:pPr>
      <w:bookmarkStart w:id="0" w:name="_Toc47107383"/>
      <w:r w:rsidRPr="007E4F42">
        <w:rPr>
          <w:rFonts w:ascii="Verdana" w:hAnsi="Verdana"/>
          <w:sz w:val="22"/>
          <w:szCs w:val="22"/>
        </w:rPr>
        <w:t>Osteen v. Johnson</w:t>
      </w:r>
      <w:bookmarkEnd w:id="0"/>
    </w:p>
    <w:p w14:paraId="07588C3A" w14:textId="77777777" w:rsidR="0085702C" w:rsidRPr="007E4F42" w:rsidRDefault="0085702C" w:rsidP="0085702C">
      <w:pPr>
        <w:jc w:val="center"/>
        <w:rPr>
          <w:rFonts w:ascii="Verdana" w:hAnsi="Verdana"/>
          <w:sz w:val="22"/>
          <w:szCs w:val="22"/>
        </w:rPr>
      </w:pPr>
    </w:p>
    <w:p w14:paraId="6B083FA5" w14:textId="77777777" w:rsidR="0085702C" w:rsidRPr="007E4F42" w:rsidRDefault="0085702C" w:rsidP="0085702C">
      <w:pPr>
        <w:jc w:val="center"/>
        <w:rPr>
          <w:rFonts w:ascii="Verdana" w:hAnsi="Verdana"/>
          <w:sz w:val="22"/>
          <w:szCs w:val="22"/>
        </w:rPr>
      </w:pPr>
      <w:r w:rsidRPr="007E4F42">
        <w:rPr>
          <w:rFonts w:ascii="Verdana" w:hAnsi="Verdana"/>
          <w:sz w:val="22"/>
          <w:szCs w:val="22"/>
        </w:rPr>
        <w:t>473 P.2d 184 (Colo. Ct. App. 1970)</w:t>
      </w:r>
    </w:p>
    <w:p w14:paraId="367E8E16" w14:textId="77777777" w:rsidR="0085702C" w:rsidRPr="007E4F42" w:rsidRDefault="0085702C" w:rsidP="0085702C">
      <w:pPr>
        <w:rPr>
          <w:rFonts w:ascii="Verdana" w:hAnsi="Verdana"/>
          <w:sz w:val="22"/>
          <w:szCs w:val="22"/>
        </w:rPr>
      </w:pPr>
    </w:p>
    <w:p w14:paraId="301DA042" w14:textId="77777777" w:rsidR="0085702C" w:rsidRPr="007E4F42" w:rsidRDefault="0085702C" w:rsidP="0085702C">
      <w:pPr>
        <w:rPr>
          <w:rFonts w:ascii="Verdana" w:hAnsi="Verdana"/>
          <w:sz w:val="22"/>
          <w:szCs w:val="22"/>
        </w:rPr>
      </w:pPr>
      <w:proofErr w:type="spellStart"/>
      <w:r w:rsidRPr="007E4F42">
        <w:rPr>
          <w:rFonts w:ascii="Verdana" w:hAnsi="Verdana"/>
          <w:sz w:val="22"/>
          <w:szCs w:val="22"/>
        </w:rPr>
        <w:t>Dufford</w:t>
      </w:r>
      <w:proofErr w:type="spellEnd"/>
      <w:r w:rsidRPr="007E4F42">
        <w:rPr>
          <w:rFonts w:ascii="Verdana" w:hAnsi="Verdana"/>
          <w:sz w:val="22"/>
          <w:szCs w:val="22"/>
        </w:rPr>
        <w:t xml:space="preserve">, Judge. </w:t>
      </w:r>
    </w:p>
    <w:p w14:paraId="7B99DBA4" w14:textId="77777777" w:rsidR="0085702C" w:rsidRPr="007E4F42" w:rsidRDefault="0085702C" w:rsidP="0085702C">
      <w:pPr>
        <w:rPr>
          <w:rFonts w:ascii="Verdana" w:hAnsi="Verdana"/>
          <w:sz w:val="22"/>
          <w:szCs w:val="22"/>
        </w:rPr>
      </w:pPr>
    </w:p>
    <w:p w14:paraId="588C1059" w14:textId="77777777" w:rsidR="0085702C" w:rsidRPr="007E4F42" w:rsidRDefault="0085702C" w:rsidP="0085702C">
      <w:pPr>
        <w:rPr>
          <w:rFonts w:ascii="Verdana" w:hAnsi="Verdana"/>
          <w:sz w:val="22"/>
          <w:szCs w:val="22"/>
        </w:rPr>
      </w:pPr>
      <w:r w:rsidRPr="007E4F42">
        <w:rPr>
          <w:rFonts w:ascii="Verdana" w:hAnsi="Verdana"/>
          <w:sz w:val="22"/>
          <w:szCs w:val="22"/>
        </w:rPr>
        <w:t xml:space="preserve">. . . </w:t>
      </w:r>
    </w:p>
    <w:p w14:paraId="105C0438" w14:textId="77777777" w:rsidR="0085702C" w:rsidRPr="007E4F42" w:rsidRDefault="0085702C" w:rsidP="0085702C">
      <w:pPr>
        <w:ind w:firstLine="720"/>
        <w:rPr>
          <w:rFonts w:ascii="Verdana" w:hAnsi="Verdana"/>
          <w:sz w:val="22"/>
          <w:szCs w:val="22"/>
        </w:rPr>
      </w:pPr>
    </w:p>
    <w:p w14:paraId="351AA2AC"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This was an action for breach of an oral contract. Trial was to the court, which found that the plaintiffs had paid the sum of $2,500. In exchange, the defendant had agreed to "promote" the plaintiff's daughter, Linda Osteen, as a singer and composer of country-western music. More specifically, it was found that the defendant had agreed to advertise Linda through various mailings for a period of one year; to arrange and furnish the facilities necessary for Linda to record several songs; to prepare two records from the songs recorded; to press and mail copies of one of the records to disc jockeys throughout the country; and, if the first record met with any success, to press and mail out copies of the second record. </w:t>
      </w:r>
    </w:p>
    <w:p w14:paraId="59DF8184" w14:textId="77777777" w:rsidR="0085702C" w:rsidRPr="007E4F42" w:rsidRDefault="0085702C" w:rsidP="0085702C">
      <w:pPr>
        <w:ind w:firstLine="720"/>
        <w:rPr>
          <w:rFonts w:ascii="Verdana" w:hAnsi="Verdana"/>
          <w:sz w:val="22"/>
          <w:szCs w:val="22"/>
        </w:rPr>
      </w:pPr>
    </w:p>
    <w:p w14:paraId="6E788768"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The trial court further found that the defendant did arrange for several recording sessions, at which Linda recorded four songs. A record was prepared of two of the songs, and 1,000 copies of the record were then pressed. Of the pressed records, 340 copies were mailed to disc jockeys, 200 were sent to the plaintiffs, and the remainder were retained by the defendant. Various mailings were made to advertise Linda; flyers were sent to disc jockeys throughout the country; and Linda's professional name was advertised in trade magazines. The record sent out received a favorable review and a high rating in a trade magazine. </w:t>
      </w:r>
    </w:p>
    <w:p w14:paraId="20EF948C" w14:textId="77777777" w:rsidR="0085702C" w:rsidRPr="007E4F42" w:rsidRDefault="0085702C" w:rsidP="0085702C">
      <w:pPr>
        <w:rPr>
          <w:rFonts w:ascii="Verdana" w:hAnsi="Verdana"/>
          <w:sz w:val="22"/>
          <w:szCs w:val="22"/>
        </w:rPr>
      </w:pPr>
    </w:p>
    <w:p w14:paraId="22228AC4"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Upon such findings the trial court concluded that the defendant had substantially performed the agreement. However, a judgment was entered in favor of the plaintiffs in the sum of $1.00 and cost on the basis that the defendant had wrongfully caused the name of another party to appear on the label of the record as co-author of a song which had been written solely by Linda. The trial court also ordered the defendant to deliver to the </w:t>
      </w:r>
      <w:proofErr w:type="gramStart"/>
      <w:r w:rsidRPr="007E4F42">
        <w:rPr>
          <w:rFonts w:ascii="Verdana" w:hAnsi="Verdana"/>
          <w:sz w:val="22"/>
          <w:szCs w:val="22"/>
        </w:rPr>
        <w:t>plaintiffs</w:t>
      </w:r>
      <w:proofErr w:type="gramEnd"/>
      <w:r w:rsidRPr="007E4F42">
        <w:rPr>
          <w:rFonts w:ascii="Verdana" w:hAnsi="Verdana"/>
          <w:sz w:val="22"/>
          <w:szCs w:val="22"/>
        </w:rPr>
        <w:t xml:space="preserve"> certain master tapes and records in the defendant's possession. </w:t>
      </w:r>
      <w:r w:rsidRPr="007E4F42">
        <w:rPr>
          <w:rFonts w:ascii="Verdana" w:hAnsi="Verdana"/>
          <w:sz w:val="22"/>
          <w:szCs w:val="22"/>
        </w:rPr>
        <w:cr/>
      </w:r>
    </w:p>
    <w:p w14:paraId="223234C2" w14:textId="77777777" w:rsidR="0085702C" w:rsidRPr="007E4F42" w:rsidRDefault="0085702C" w:rsidP="0085702C">
      <w:pPr>
        <w:rPr>
          <w:rFonts w:ascii="Verdana" w:hAnsi="Verdana"/>
          <w:sz w:val="22"/>
          <w:szCs w:val="22"/>
        </w:rPr>
      </w:pPr>
      <w:r w:rsidRPr="007E4F42">
        <w:rPr>
          <w:rFonts w:ascii="Verdana" w:hAnsi="Verdana"/>
          <w:sz w:val="22"/>
          <w:szCs w:val="22"/>
        </w:rPr>
        <w:t xml:space="preserve">RIGHT OF RESTITUTION </w:t>
      </w:r>
    </w:p>
    <w:p w14:paraId="7B1EA8C0" w14:textId="77777777" w:rsidR="0085702C" w:rsidRPr="007E4F42" w:rsidRDefault="0085702C" w:rsidP="0085702C">
      <w:pPr>
        <w:rPr>
          <w:rFonts w:ascii="Verdana" w:hAnsi="Verdana"/>
          <w:sz w:val="22"/>
          <w:szCs w:val="22"/>
        </w:rPr>
      </w:pPr>
    </w:p>
    <w:p w14:paraId="623CC961"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Although plaintiffs' reasons are not clearly defined, they argue here that the award of damages is inadequate, and that the trial court erred in concluding that the defendant had substantially performed the agreement. However, no evidence was presented during the trial of the matter upon which an award of other than nominal damages could be based. </w:t>
      </w:r>
    </w:p>
    <w:p w14:paraId="5106835A" w14:textId="77777777" w:rsidR="0085702C" w:rsidRPr="007E4F42" w:rsidRDefault="0085702C" w:rsidP="0085702C">
      <w:pPr>
        <w:rPr>
          <w:rFonts w:ascii="Verdana" w:hAnsi="Verdana"/>
          <w:sz w:val="22"/>
          <w:szCs w:val="22"/>
        </w:rPr>
      </w:pPr>
    </w:p>
    <w:p w14:paraId="01E9E9DE" w14:textId="77777777" w:rsidR="0085702C" w:rsidRPr="007E4F42" w:rsidRDefault="0085702C" w:rsidP="0085702C">
      <w:pPr>
        <w:ind w:firstLine="720"/>
        <w:rPr>
          <w:rFonts w:ascii="Verdana" w:hAnsi="Verdana"/>
          <w:sz w:val="22"/>
          <w:szCs w:val="22"/>
        </w:rPr>
      </w:pPr>
      <w:r w:rsidRPr="007E4F42">
        <w:rPr>
          <w:rFonts w:ascii="Verdana" w:hAnsi="Verdana"/>
          <w:sz w:val="22"/>
          <w:szCs w:val="22"/>
        </w:rPr>
        <w:t>In our opinion, the remedy which plaintiffs proved and upon which they can rely is that of restitution</w:t>
      </w:r>
      <w:proofErr w:type="gramStart"/>
      <w:r w:rsidRPr="007E4F42">
        <w:rPr>
          <w:rFonts w:ascii="Verdana" w:hAnsi="Verdana"/>
          <w:sz w:val="22"/>
          <w:szCs w:val="22"/>
        </w:rPr>
        <w:t>. . . .</w:t>
      </w:r>
      <w:proofErr w:type="gramEnd"/>
      <w:r w:rsidRPr="007E4F42">
        <w:rPr>
          <w:rFonts w:ascii="Verdana" w:hAnsi="Verdana"/>
          <w:sz w:val="22"/>
          <w:szCs w:val="22"/>
        </w:rPr>
        <w:t xml:space="preserve"> This remedy is available where there has been a contract breach of vital importance, variously defined as a substantial breach or a breach which goes to the essence of the contract</w:t>
      </w:r>
      <w:proofErr w:type="gramStart"/>
      <w:r w:rsidRPr="007E4F42">
        <w:rPr>
          <w:rFonts w:ascii="Verdana" w:hAnsi="Verdana"/>
          <w:sz w:val="22"/>
          <w:szCs w:val="22"/>
        </w:rPr>
        <w:t>. . . .</w:t>
      </w:r>
      <w:proofErr w:type="gramEnd"/>
    </w:p>
    <w:p w14:paraId="05BD98C8" w14:textId="77777777" w:rsidR="0085702C" w:rsidRPr="007E4F42" w:rsidRDefault="0085702C" w:rsidP="0085702C">
      <w:pPr>
        <w:ind w:firstLine="720"/>
        <w:rPr>
          <w:rFonts w:ascii="Verdana" w:hAnsi="Verdana"/>
          <w:sz w:val="22"/>
          <w:szCs w:val="22"/>
        </w:rPr>
      </w:pPr>
    </w:p>
    <w:p w14:paraId="559AEDCD" w14:textId="77777777" w:rsidR="0085702C" w:rsidRPr="007E4F42" w:rsidRDefault="0085702C" w:rsidP="0085702C">
      <w:pPr>
        <w:rPr>
          <w:rFonts w:ascii="Verdana" w:hAnsi="Verdana"/>
          <w:sz w:val="22"/>
          <w:szCs w:val="22"/>
        </w:rPr>
      </w:pPr>
      <w:r w:rsidRPr="007E4F42">
        <w:rPr>
          <w:rFonts w:ascii="Verdana" w:hAnsi="Verdana"/>
          <w:sz w:val="22"/>
          <w:szCs w:val="22"/>
        </w:rPr>
        <w:lastRenderedPageBreak/>
        <w:t xml:space="preserve">BREACH OF CONTRACT </w:t>
      </w:r>
    </w:p>
    <w:p w14:paraId="33A1A456" w14:textId="77777777" w:rsidR="0085702C" w:rsidRPr="007E4F42" w:rsidRDefault="0085702C" w:rsidP="0085702C">
      <w:pPr>
        <w:rPr>
          <w:rFonts w:ascii="Verdana" w:hAnsi="Verdana"/>
          <w:sz w:val="22"/>
          <w:szCs w:val="22"/>
        </w:rPr>
      </w:pPr>
    </w:p>
    <w:p w14:paraId="5B2A3DC0"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The essential question here then becomes whether any breach on the part of the defendant is substantial enough to justify the remedy of restitution. Plaintiffs argue that the defendant breached the contract in the following ways: First, the defendant did not promote Linda for a period of one year as agreed; secondly, the defendant wrongfully caused the name of another party to appear on the label as co-author of the song which had been composed solely by Linda; and thirdly, the defendant, failed to press and mail out copies of the second record as agreed. </w:t>
      </w:r>
    </w:p>
    <w:p w14:paraId="7E8FC5AA" w14:textId="77777777" w:rsidR="0085702C" w:rsidRPr="007E4F42" w:rsidRDefault="0085702C" w:rsidP="0085702C">
      <w:pPr>
        <w:ind w:firstLine="720"/>
        <w:rPr>
          <w:rFonts w:ascii="Verdana" w:hAnsi="Verdana"/>
          <w:sz w:val="22"/>
          <w:szCs w:val="22"/>
        </w:rPr>
      </w:pPr>
    </w:p>
    <w:p w14:paraId="6C9EFF92"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The first argument is not supported by the record. Plaintiff's brought the action within the one-year period for which the contract was to run. There was no evidence that during this period the defendant had not continued to promote Linda through the use of mailings and advertisements. Quite obviously the mere fact that the one-year period had not ended prior to the commencement of the action does not justify the conclusion that the defendant had breached the agreement. Plaintiffs' second argument overlooks the testimony offered on behalf of the defendant that listing the other party as co-author of the song would make it more likely that the record would be played by disc jockeys. </w:t>
      </w:r>
    </w:p>
    <w:p w14:paraId="2ABF64C6" w14:textId="77777777" w:rsidR="0085702C" w:rsidRPr="007E4F42" w:rsidRDefault="0085702C" w:rsidP="0085702C">
      <w:pPr>
        <w:ind w:firstLine="720"/>
        <w:rPr>
          <w:rFonts w:ascii="Verdana" w:hAnsi="Verdana"/>
          <w:sz w:val="22"/>
          <w:szCs w:val="22"/>
        </w:rPr>
      </w:pPr>
    </w:p>
    <w:p w14:paraId="0B89C697" w14:textId="77777777" w:rsidR="0085702C" w:rsidRPr="007E4F42" w:rsidRDefault="0085702C" w:rsidP="0085702C">
      <w:pPr>
        <w:ind w:firstLine="720"/>
        <w:rPr>
          <w:rFonts w:ascii="Verdana" w:hAnsi="Verdana"/>
          <w:sz w:val="22"/>
          <w:szCs w:val="22"/>
        </w:rPr>
      </w:pPr>
      <w:r w:rsidRPr="007E4F42">
        <w:rPr>
          <w:rFonts w:ascii="Verdana" w:hAnsi="Verdana"/>
          <w:sz w:val="22"/>
          <w:szCs w:val="22"/>
        </w:rPr>
        <w:t>The plaintiffs' third argument does, however, have merit. It is clear from the record and the findings of the trial court that the first record had met with some success. It is also clear that copies of the second record were neither pressed nor mailed out. In our opinion the failure of the defendant to press and mail out copies of the second record after the first had achieved some success constituted a substantial breach of the contract and, therefore, justifies the remedy of restitution</w:t>
      </w:r>
      <w:proofErr w:type="gramStart"/>
      <w:r w:rsidRPr="007E4F42">
        <w:rPr>
          <w:rFonts w:ascii="Verdana" w:hAnsi="Verdana"/>
          <w:sz w:val="22"/>
          <w:szCs w:val="22"/>
        </w:rPr>
        <w:t>. . . .</w:t>
      </w:r>
      <w:proofErr w:type="gramEnd"/>
      <w:r w:rsidRPr="007E4F42">
        <w:rPr>
          <w:rFonts w:ascii="Verdana" w:hAnsi="Verdana"/>
          <w:sz w:val="22"/>
          <w:szCs w:val="22"/>
        </w:rPr>
        <w:t xml:space="preserve"> Both parties agree that the essence of their contract was to publicize Linda as a singer of western songs and to make her name and talent known to the public. Defendant admitted and asserted that the primary method of achieving this end was to have records pressed and mailed to disc jockeys. </w:t>
      </w:r>
    </w:p>
    <w:p w14:paraId="3F944D59" w14:textId="77777777" w:rsidR="0085702C" w:rsidRPr="007E4F42" w:rsidRDefault="0085702C" w:rsidP="0085702C">
      <w:pPr>
        <w:rPr>
          <w:rFonts w:ascii="Verdana" w:hAnsi="Verdana"/>
          <w:sz w:val="22"/>
          <w:szCs w:val="22"/>
        </w:rPr>
      </w:pPr>
      <w:r w:rsidRPr="007E4F42">
        <w:rPr>
          <w:rFonts w:ascii="Verdana" w:hAnsi="Verdana"/>
          <w:sz w:val="22"/>
          <w:szCs w:val="22"/>
        </w:rPr>
        <w:t xml:space="preserve">. . . </w:t>
      </w:r>
    </w:p>
    <w:p w14:paraId="3768158A" w14:textId="77777777" w:rsidR="0085702C" w:rsidRPr="007E4F42" w:rsidRDefault="0085702C" w:rsidP="0085702C">
      <w:pPr>
        <w:rPr>
          <w:rFonts w:ascii="Verdana" w:hAnsi="Verdana"/>
          <w:sz w:val="22"/>
          <w:szCs w:val="22"/>
        </w:rPr>
      </w:pPr>
    </w:p>
    <w:p w14:paraId="2F0F308A" w14:textId="77777777" w:rsidR="0085702C" w:rsidRPr="007E4F42" w:rsidRDefault="0085702C" w:rsidP="0085702C">
      <w:pPr>
        <w:rPr>
          <w:rFonts w:ascii="Verdana" w:hAnsi="Verdana"/>
          <w:sz w:val="22"/>
          <w:szCs w:val="22"/>
        </w:rPr>
      </w:pPr>
      <w:r w:rsidRPr="007E4F42">
        <w:rPr>
          <w:rFonts w:ascii="Verdana" w:hAnsi="Verdana"/>
          <w:sz w:val="22"/>
          <w:szCs w:val="22"/>
        </w:rPr>
        <w:t xml:space="preserve">DETERMINING DAMAGES </w:t>
      </w:r>
    </w:p>
    <w:p w14:paraId="74C5FD10" w14:textId="77777777" w:rsidR="0085702C" w:rsidRPr="007E4F42" w:rsidRDefault="0085702C" w:rsidP="0085702C">
      <w:pPr>
        <w:rPr>
          <w:rFonts w:ascii="Verdana" w:hAnsi="Verdana"/>
          <w:sz w:val="22"/>
          <w:szCs w:val="22"/>
        </w:rPr>
      </w:pPr>
      <w:r w:rsidRPr="007E4F42">
        <w:rPr>
          <w:rFonts w:ascii="Verdana" w:hAnsi="Verdana"/>
          <w:sz w:val="22"/>
          <w:szCs w:val="22"/>
        </w:rPr>
        <w:t xml:space="preserve">  </w:t>
      </w:r>
    </w:p>
    <w:p w14:paraId="6A8A5455" w14:textId="77777777" w:rsidR="0085702C" w:rsidRPr="007E4F42" w:rsidRDefault="0085702C" w:rsidP="0085702C">
      <w:pPr>
        <w:ind w:firstLine="720"/>
        <w:rPr>
          <w:rFonts w:ascii="Verdana" w:hAnsi="Verdana"/>
          <w:sz w:val="22"/>
          <w:szCs w:val="22"/>
        </w:rPr>
      </w:pPr>
      <w:r w:rsidRPr="007E4F42">
        <w:rPr>
          <w:rFonts w:ascii="Verdana" w:hAnsi="Verdana"/>
          <w:sz w:val="22"/>
          <w:szCs w:val="22"/>
        </w:rPr>
        <w:t>It is clear that the defendant did partially perform the contract, and under applicable law, should be allowed compensation for the reasonable value of his services</w:t>
      </w:r>
      <w:proofErr w:type="gramStart"/>
      <w:r w:rsidRPr="007E4F42">
        <w:rPr>
          <w:rFonts w:ascii="Verdana" w:hAnsi="Verdana"/>
          <w:sz w:val="22"/>
          <w:szCs w:val="22"/>
        </w:rPr>
        <w:t>. . . .</w:t>
      </w:r>
      <w:proofErr w:type="gramEnd"/>
    </w:p>
    <w:p w14:paraId="57D23517" w14:textId="77777777" w:rsidR="0085702C" w:rsidRPr="007E4F42" w:rsidRDefault="0085702C" w:rsidP="0085702C">
      <w:pPr>
        <w:ind w:firstLine="720"/>
        <w:rPr>
          <w:rFonts w:ascii="Verdana" w:hAnsi="Verdana"/>
          <w:sz w:val="22"/>
          <w:szCs w:val="22"/>
        </w:rPr>
      </w:pPr>
    </w:p>
    <w:p w14:paraId="364BA8FE" w14:textId="77777777" w:rsidR="0085702C" w:rsidRPr="007E4F42" w:rsidRDefault="0085702C" w:rsidP="0085702C">
      <w:pPr>
        <w:ind w:firstLine="720"/>
        <w:rPr>
          <w:rFonts w:ascii="Verdana" w:hAnsi="Verdana"/>
          <w:sz w:val="22"/>
          <w:szCs w:val="22"/>
        </w:rPr>
      </w:pPr>
      <w:r w:rsidRPr="007E4F42">
        <w:rPr>
          <w:rFonts w:ascii="Verdana" w:hAnsi="Verdana"/>
          <w:sz w:val="22"/>
          <w:szCs w:val="22"/>
        </w:rPr>
        <w:t>It shall, therefore, be the ultimate order of this court that prior to restoring to the plaintiffs the $2,500 paid by them to the defendant further proceedings be held during which the trial court shall determine the reasonable value of the services which the defendant rendered on plaintiff' behalf.</w:t>
      </w:r>
    </w:p>
    <w:p w14:paraId="0F9EF8DC"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 </w:t>
      </w:r>
    </w:p>
    <w:p w14:paraId="60BDC891" w14:textId="77777777" w:rsidR="0085702C" w:rsidRPr="007E4F42" w:rsidRDefault="0085702C" w:rsidP="0085702C">
      <w:pPr>
        <w:ind w:firstLine="720"/>
        <w:rPr>
          <w:rFonts w:ascii="Verdana" w:hAnsi="Verdana"/>
          <w:sz w:val="22"/>
          <w:szCs w:val="22"/>
        </w:rPr>
      </w:pPr>
      <w:r w:rsidRPr="007E4F42">
        <w:rPr>
          <w:rFonts w:ascii="Verdana" w:hAnsi="Verdana"/>
          <w:sz w:val="22"/>
          <w:szCs w:val="22"/>
        </w:rPr>
        <w:t xml:space="preserve">The judgment is reversed, and this case is remanded with directions that a new trial be held to determine the one issue of the amount to which the plaintiffs are entitled by way of restitution. Such amount shall be the $2,500 paid by plaintiffs to defendant less the reasonable value of the services which the defendant performed on behalf of plaintiffs. </w:t>
      </w:r>
    </w:p>
    <w:p w14:paraId="6BC448CD" w14:textId="77777777" w:rsidR="0085702C" w:rsidRPr="007E4F42" w:rsidRDefault="0085702C" w:rsidP="0085702C">
      <w:pPr>
        <w:rPr>
          <w:rFonts w:ascii="Verdana" w:hAnsi="Verdana"/>
          <w:sz w:val="22"/>
          <w:szCs w:val="22"/>
        </w:rPr>
      </w:pPr>
    </w:p>
    <w:p w14:paraId="6429D06A" w14:textId="77777777" w:rsidR="0085702C" w:rsidRPr="007E4F42" w:rsidRDefault="0085702C" w:rsidP="0085702C">
      <w:pPr>
        <w:rPr>
          <w:rFonts w:ascii="Verdana" w:hAnsi="Verdana"/>
          <w:sz w:val="22"/>
          <w:szCs w:val="22"/>
        </w:rPr>
      </w:pPr>
      <w:r w:rsidRPr="007E4F42">
        <w:rPr>
          <w:rFonts w:ascii="Verdana" w:hAnsi="Verdana"/>
          <w:sz w:val="22"/>
          <w:szCs w:val="22"/>
        </w:rPr>
        <w:t xml:space="preserve">COYTE and PIERCE, JJ., concur. </w:t>
      </w:r>
    </w:p>
    <w:p w14:paraId="2274F131"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2C"/>
    <w:rsid w:val="0085702C"/>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CB95"/>
  <w15:chartTrackingRefBased/>
  <w15:docId w15:val="{B8AAE100-C706-4F2B-8E6C-73642D57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2C"/>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2020-09-20T00:42:00Z</dcterms:created>
  <dcterms:modified xsi:type="dcterms:W3CDTF">2020-09-20T00:43:00Z</dcterms:modified>
</cp:coreProperties>
</file>