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0A93" w14:textId="77777777" w:rsidR="00B27210" w:rsidRPr="007E4F42" w:rsidRDefault="00B27210" w:rsidP="00B27210">
      <w:pPr>
        <w:jc w:val="center"/>
        <w:outlineLvl w:val="0"/>
        <w:rPr>
          <w:rFonts w:ascii="Verdana" w:hAnsi="Verdana"/>
          <w:color w:val="000000"/>
          <w:sz w:val="22"/>
          <w:szCs w:val="22"/>
        </w:rPr>
      </w:pPr>
      <w:bookmarkStart w:id="0" w:name="_Toc47106649"/>
      <w:r w:rsidRPr="007E4F42">
        <w:rPr>
          <w:rStyle w:val="spelle"/>
          <w:rFonts w:ascii="Verdana" w:hAnsi="Verdana"/>
          <w:color w:val="000000"/>
          <w:sz w:val="22"/>
          <w:szCs w:val="22"/>
        </w:rPr>
        <w:t>Hamer</w:t>
      </w:r>
      <w:r w:rsidRPr="007E4F42">
        <w:rPr>
          <w:rStyle w:val="apple-converted-space"/>
          <w:rFonts w:ascii="Verdana" w:hAnsi="Verdana"/>
          <w:color w:val="000000"/>
          <w:sz w:val="22"/>
          <w:szCs w:val="22"/>
        </w:rPr>
        <w:t> </w:t>
      </w:r>
      <w:r w:rsidRPr="007E4F42">
        <w:rPr>
          <w:rFonts w:ascii="Verdana" w:hAnsi="Verdana"/>
          <w:color w:val="000000"/>
          <w:sz w:val="22"/>
          <w:szCs w:val="22"/>
        </w:rPr>
        <w:t>v.</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Sidway</w:t>
      </w:r>
      <w:bookmarkEnd w:id="0"/>
      <w:proofErr w:type="spellEnd"/>
    </w:p>
    <w:p w14:paraId="7746955F" w14:textId="77777777" w:rsidR="00B27210" w:rsidRPr="007E4F42" w:rsidRDefault="00B27210" w:rsidP="00B27210">
      <w:pPr>
        <w:jc w:val="center"/>
        <w:rPr>
          <w:rFonts w:ascii="Verdana" w:hAnsi="Verdana"/>
          <w:color w:val="000000"/>
          <w:sz w:val="22"/>
          <w:szCs w:val="22"/>
        </w:rPr>
      </w:pPr>
      <w:r w:rsidRPr="007E4F42">
        <w:rPr>
          <w:rFonts w:ascii="Verdana" w:hAnsi="Verdana"/>
          <w:color w:val="000000"/>
          <w:sz w:val="22"/>
          <w:szCs w:val="22"/>
        </w:rPr>
        <w:br/>
        <w:t>27 N.E. 256 (N.Y. 1891)</w:t>
      </w:r>
    </w:p>
    <w:p w14:paraId="69DD53E5" w14:textId="77777777" w:rsidR="00B27210" w:rsidRPr="007E4F42" w:rsidRDefault="00B27210" w:rsidP="00B27210">
      <w:pPr>
        <w:jc w:val="center"/>
        <w:rPr>
          <w:rFonts w:ascii="Verdana" w:hAnsi="Verdana"/>
          <w:color w:val="000000"/>
          <w:sz w:val="22"/>
          <w:szCs w:val="22"/>
        </w:rPr>
      </w:pPr>
      <w:r w:rsidRPr="007E4F42">
        <w:rPr>
          <w:rFonts w:ascii="Verdana" w:hAnsi="Verdana"/>
          <w:color w:val="000000"/>
          <w:sz w:val="22"/>
          <w:szCs w:val="22"/>
        </w:rPr>
        <w:t> </w:t>
      </w:r>
    </w:p>
    <w:p w14:paraId="6AE87817" w14:textId="77777777" w:rsidR="00B27210" w:rsidRPr="007E4F42" w:rsidRDefault="00B27210" w:rsidP="00B27210">
      <w:pPr>
        <w:jc w:val="center"/>
        <w:rPr>
          <w:rFonts w:ascii="Verdana" w:hAnsi="Verdana"/>
          <w:color w:val="000000"/>
          <w:sz w:val="22"/>
          <w:szCs w:val="22"/>
        </w:rPr>
      </w:pPr>
      <w:r w:rsidRPr="007E4F42">
        <w:rPr>
          <w:rFonts w:ascii="Verdana" w:hAnsi="Verdana"/>
          <w:color w:val="000000"/>
          <w:sz w:val="22"/>
          <w:szCs w:val="22"/>
        </w:rPr>
        <w:t>Opinion</w:t>
      </w:r>
    </w:p>
    <w:p w14:paraId="73540CE1" w14:textId="77777777" w:rsidR="00B27210" w:rsidRPr="007E4F42" w:rsidRDefault="00B27210" w:rsidP="00B27210">
      <w:pPr>
        <w:rPr>
          <w:rFonts w:ascii="Verdana" w:hAnsi="Verdana"/>
          <w:color w:val="000000"/>
          <w:sz w:val="22"/>
          <w:szCs w:val="22"/>
        </w:rPr>
      </w:pPr>
      <w:r w:rsidRPr="007E4F42">
        <w:rPr>
          <w:rStyle w:val="grame"/>
          <w:rFonts w:ascii="Verdana" w:hAnsi="Verdana"/>
          <w:color w:val="000000"/>
          <w:sz w:val="22"/>
          <w:szCs w:val="22"/>
        </w:rPr>
        <w:t>Parker, J.</w:t>
      </w:r>
    </w:p>
    <w:p w14:paraId="7A7EFDC2"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w:t>
      </w:r>
    </w:p>
    <w:p w14:paraId="74D9FC93"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five thousand dollars. The trial court found as a fact that "on the 20th day of March, 1869, * * * William E. Story agreed to and with William E. Story, 2d, that if he would refrain from drinking liquor, using tobacco, swearing, and playing cards or billiards for money until he should become 21 years of age then he, the said William E. Story, would at that time pay him, the said William E. Story, 2d, the sum of $5,000 for such refraining, to which the said William E. Story, 2d, agreed," and that he "in all things fully performed his part of said agreement."</w:t>
      </w:r>
    </w:p>
    <w:p w14:paraId="69BB9267"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w:t>
      </w:r>
    </w:p>
    <w:p w14:paraId="5BEC7520"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xml:space="preserve">The defendant contends that the contract was without consideration to support it, and, therefore, invalid. He asserts that the </w:t>
      </w:r>
      <w:proofErr w:type="spellStart"/>
      <w:r w:rsidRPr="007E4F42">
        <w:rPr>
          <w:rStyle w:val="spelle"/>
          <w:rFonts w:ascii="Verdana" w:hAnsi="Verdana"/>
          <w:color w:val="000000"/>
          <w:sz w:val="22"/>
          <w:szCs w:val="22"/>
        </w:rPr>
        <w:t>promisee</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by refraining from the use of liquor and tobacco was not harmed but benefited; that that which he did was best for him to do independently of his uncle's promise, and insists that it follows that unless the</w:t>
      </w:r>
      <w:r w:rsidRPr="007E4F42">
        <w:rPr>
          <w:rStyle w:val="apple-converted-space"/>
          <w:rFonts w:ascii="Verdana" w:hAnsi="Verdana"/>
          <w:color w:val="000000"/>
          <w:sz w:val="22"/>
          <w:szCs w:val="22"/>
        </w:rPr>
        <w:t> </w:t>
      </w:r>
      <w:r w:rsidRPr="007E4F42">
        <w:rPr>
          <w:rStyle w:val="spelle"/>
          <w:rFonts w:ascii="Verdana" w:hAnsi="Verdana"/>
          <w:color w:val="000000"/>
          <w:sz w:val="22"/>
          <w:szCs w:val="22"/>
        </w:rPr>
        <w:t>promisor</w:t>
      </w:r>
      <w:r w:rsidRPr="007E4F42">
        <w:rPr>
          <w:rStyle w:val="apple-converted-space"/>
          <w:rFonts w:ascii="Verdana" w:hAnsi="Verdana"/>
          <w:color w:val="000000"/>
          <w:sz w:val="22"/>
          <w:szCs w:val="22"/>
        </w:rPr>
        <w:t> </w:t>
      </w:r>
      <w:r w:rsidRPr="007E4F42">
        <w:rPr>
          <w:rFonts w:ascii="Verdana" w:hAnsi="Verdana"/>
          <w:color w:val="000000"/>
          <w:sz w:val="22"/>
          <w:szCs w:val="22"/>
        </w:rPr>
        <w:t>was benefited, the contract was without consideration.</w:t>
      </w:r>
    </w:p>
    <w:p w14:paraId="19562232"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w:t>
      </w:r>
    </w:p>
    <w:p w14:paraId="186A9C47"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 . 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w:t>
      </w:r>
      <w:r w:rsidRPr="007E4F42">
        <w:rPr>
          <w:rStyle w:val="apple-converted-space"/>
          <w:rFonts w:ascii="Verdana" w:hAnsi="Verdana"/>
          <w:color w:val="000000"/>
          <w:sz w:val="22"/>
          <w:szCs w:val="22"/>
        </w:rPr>
        <w:t> </w:t>
      </w:r>
      <w:r w:rsidRPr="007E4F42">
        <w:rPr>
          <w:rFonts w:ascii="Verdana" w:hAnsi="Verdana"/>
          <w:color w:val="000000"/>
          <w:sz w:val="22"/>
          <w:szCs w:val="22"/>
        </w:rPr>
        <w:t> . . .</w:t>
      </w:r>
    </w:p>
    <w:p w14:paraId="4CFA078A"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w:t>
      </w:r>
    </w:p>
    <w:p w14:paraId="2F00185E"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Pollock, in his work on contracts, page 166, after citing the definition given by the Exchequer Chamber already quoted, says: "The second branch of this judicial description is really the most important one. Consideration means not so much that one party is profiting as that the other abandons some legal right in the present or limits his legal freedom of action in the future as an inducement for the promise of the first."</w:t>
      </w:r>
    </w:p>
    <w:p w14:paraId="31B3A2D2"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 </w:t>
      </w:r>
    </w:p>
    <w:p w14:paraId="537A0F81" w14:textId="77777777" w:rsidR="00B27210" w:rsidRPr="007E4F42" w:rsidRDefault="00B27210" w:rsidP="00B27210">
      <w:pPr>
        <w:ind w:firstLine="720"/>
        <w:rPr>
          <w:rFonts w:ascii="Verdana" w:hAnsi="Verdana"/>
          <w:color w:val="000000"/>
          <w:sz w:val="22"/>
          <w:szCs w:val="22"/>
        </w:rPr>
      </w:pPr>
      <w:r w:rsidRPr="007E4F42">
        <w:rPr>
          <w:rFonts w:ascii="Verdana" w:hAnsi="Verdana"/>
          <w:color w:val="000000"/>
          <w:sz w:val="22"/>
          <w:szCs w:val="22"/>
        </w:rPr>
        <w:t>Now, applying this rule to the facts before us, the</w:t>
      </w:r>
      <w:r w:rsidRPr="007E4F42">
        <w:rPr>
          <w:rStyle w:val="apple-converted-space"/>
          <w:rFonts w:ascii="Verdana" w:hAnsi="Verdana"/>
          <w:color w:val="000000"/>
          <w:sz w:val="22"/>
          <w:szCs w:val="22"/>
        </w:rPr>
        <w:t> </w:t>
      </w:r>
      <w:proofErr w:type="spellStart"/>
      <w:r w:rsidRPr="007E4F42">
        <w:rPr>
          <w:rStyle w:val="spelle"/>
          <w:rFonts w:ascii="Verdana" w:hAnsi="Verdana"/>
          <w:color w:val="000000"/>
          <w:sz w:val="22"/>
          <w:szCs w:val="22"/>
        </w:rPr>
        <w:t>promisee</w:t>
      </w:r>
      <w:proofErr w:type="spellEnd"/>
      <w:r w:rsidRPr="007E4F42">
        <w:rPr>
          <w:rStyle w:val="apple-converted-space"/>
          <w:rFonts w:ascii="Verdana" w:hAnsi="Verdana"/>
          <w:color w:val="000000"/>
          <w:sz w:val="22"/>
          <w:szCs w:val="22"/>
        </w:rPr>
        <w:t> </w:t>
      </w:r>
      <w:r w:rsidRPr="007E4F42">
        <w:rPr>
          <w:rFonts w:ascii="Verdana" w:hAnsi="Verdana"/>
          <w:color w:val="000000"/>
          <w:sz w:val="22"/>
          <w:szCs w:val="22"/>
        </w:rPr>
        <w:t xml:space="preserve">used tobacco, occasionally drank liquor, and he had a legal right to do so. That right he abandoned for a period of years upon the strength of the promise of the testator that for such forbearance he would give him $5,000. We need not speculate on the effort which may have been required to give up the use of those stimulants. It is sufficient that he restricted his lawful freedom of action within certain prescribed limits upon the faith of his uncle's agreement, and now having fully performed the conditions imposed, it is of no moment whether such performance actually proved a benefit to </w:t>
      </w:r>
      <w:proofErr w:type="spellStart"/>
      <w:r w:rsidRPr="007E4F42">
        <w:rPr>
          <w:rFonts w:ascii="Verdana" w:hAnsi="Verdana"/>
          <w:color w:val="000000"/>
          <w:sz w:val="22"/>
          <w:szCs w:val="22"/>
        </w:rPr>
        <w:t>the</w:t>
      </w:r>
      <w:r w:rsidRPr="007E4F42">
        <w:rPr>
          <w:rStyle w:val="spelle"/>
          <w:rFonts w:ascii="Verdana" w:hAnsi="Verdana"/>
          <w:color w:val="000000"/>
          <w:sz w:val="22"/>
          <w:szCs w:val="22"/>
        </w:rPr>
        <w:t>promisor</w:t>
      </w:r>
      <w:proofErr w:type="spellEnd"/>
      <w:r w:rsidRPr="007E4F42">
        <w:rPr>
          <w:rFonts w:ascii="Verdana" w:hAnsi="Verdana"/>
          <w:color w:val="000000"/>
          <w:sz w:val="22"/>
          <w:szCs w:val="22"/>
        </w:rPr>
        <w:t xml:space="preserve">, and the court will not inquire into it, but were it a proper </w:t>
      </w:r>
      <w:r w:rsidRPr="007E4F42">
        <w:rPr>
          <w:rFonts w:ascii="Verdana" w:hAnsi="Verdana"/>
          <w:color w:val="000000"/>
          <w:sz w:val="22"/>
          <w:szCs w:val="22"/>
        </w:rPr>
        <w:lastRenderedPageBreak/>
        <w:t>subject of inquiry, we see nothing in this record that would permit a determination that the uncle was not benefited in a legal sense.</w:t>
      </w:r>
    </w:p>
    <w:p w14:paraId="0CB1B111"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w:t>
      </w:r>
    </w:p>
    <w:p w14:paraId="17E28D8E"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 .</w:t>
      </w:r>
    </w:p>
    <w:p w14:paraId="695D32C9"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w:t>
      </w:r>
    </w:p>
    <w:p w14:paraId="37723DAF"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The order appealed from should be reversed and the judgment of the Special Term affirmed, with costs payable out of the estate.</w:t>
      </w:r>
    </w:p>
    <w:p w14:paraId="34B5354C"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 </w:t>
      </w:r>
    </w:p>
    <w:p w14:paraId="26CA6C78" w14:textId="77777777" w:rsidR="00B27210" w:rsidRPr="007E4F42" w:rsidRDefault="00B27210" w:rsidP="00B27210">
      <w:pPr>
        <w:rPr>
          <w:rFonts w:ascii="Verdana" w:hAnsi="Verdana"/>
          <w:color w:val="000000"/>
          <w:sz w:val="22"/>
          <w:szCs w:val="22"/>
        </w:rPr>
      </w:pPr>
      <w:r w:rsidRPr="007E4F42">
        <w:rPr>
          <w:rFonts w:ascii="Verdana" w:hAnsi="Verdana"/>
          <w:color w:val="000000"/>
          <w:sz w:val="22"/>
          <w:szCs w:val="22"/>
        </w:rPr>
        <w:t>All concur.</w:t>
      </w:r>
    </w:p>
    <w:p w14:paraId="3EAFF27D"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10"/>
    <w:rsid w:val="00B27210"/>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ABC"/>
  <w15:chartTrackingRefBased/>
  <w15:docId w15:val="{1748C00F-5111-46C9-9D45-8A03B59E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1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7210"/>
  </w:style>
  <w:style w:type="character" w:customStyle="1" w:styleId="grame">
    <w:name w:val="grame"/>
    <w:basedOn w:val="DefaultParagraphFont"/>
    <w:rsid w:val="00B27210"/>
  </w:style>
  <w:style w:type="character" w:customStyle="1" w:styleId="spelle">
    <w:name w:val="spelle"/>
    <w:basedOn w:val="DefaultParagraphFont"/>
    <w:rsid w:val="00B2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2020-07-31T21:56:00Z</dcterms:created>
  <dcterms:modified xsi:type="dcterms:W3CDTF">2020-07-31T21:56:00Z</dcterms:modified>
</cp:coreProperties>
</file>